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35A85" w14:textId="77777777" w:rsidR="001C4940" w:rsidRDefault="001C4940" w:rsidP="001C4940">
      <w:pPr>
        <w:spacing w:line="480" w:lineRule="auto"/>
        <w:jc w:val="center"/>
        <w:rPr>
          <w:rFonts w:ascii="Times New Roman" w:hAnsi="Times New Roman" w:cs="Times New Roman"/>
          <w:b/>
          <w:sz w:val="24"/>
          <w:szCs w:val="24"/>
        </w:rPr>
      </w:pPr>
    </w:p>
    <w:p w14:paraId="5CBF942E" w14:textId="77777777" w:rsidR="001C4940" w:rsidRDefault="001C4940" w:rsidP="001C4940">
      <w:pPr>
        <w:spacing w:line="480" w:lineRule="auto"/>
        <w:jc w:val="center"/>
        <w:rPr>
          <w:rFonts w:ascii="Times New Roman" w:hAnsi="Times New Roman" w:cs="Times New Roman"/>
          <w:b/>
          <w:sz w:val="24"/>
          <w:szCs w:val="24"/>
        </w:rPr>
      </w:pPr>
    </w:p>
    <w:p w14:paraId="0DBE3212" w14:textId="77777777" w:rsidR="001C4940" w:rsidRDefault="001C4940" w:rsidP="001C4940">
      <w:pPr>
        <w:spacing w:line="480" w:lineRule="auto"/>
        <w:jc w:val="center"/>
        <w:rPr>
          <w:rFonts w:ascii="Times New Roman" w:hAnsi="Times New Roman" w:cs="Times New Roman"/>
          <w:b/>
          <w:sz w:val="24"/>
          <w:szCs w:val="24"/>
        </w:rPr>
      </w:pPr>
    </w:p>
    <w:p w14:paraId="3DAC683E" w14:textId="77777777" w:rsidR="001C4940" w:rsidRDefault="001C4940" w:rsidP="001C4940">
      <w:pPr>
        <w:spacing w:line="480" w:lineRule="auto"/>
        <w:jc w:val="center"/>
        <w:rPr>
          <w:rFonts w:ascii="Times New Roman" w:hAnsi="Times New Roman" w:cs="Times New Roman"/>
          <w:b/>
          <w:sz w:val="24"/>
          <w:szCs w:val="24"/>
        </w:rPr>
      </w:pPr>
    </w:p>
    <w:p w14:paraId="63C78CB8" w14:textId="54939AF4" w:rsidR="001C4940" w:rsidRPr="001C4940" w:rsidRDefault="001C4940" w:rsidP="001C49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NURSING THEORIES</w:t>
      </w:r>
    </w:p>
    <w:p w14:paraId="687A611E" w14:textId="2D3D6325" w:rsidR="001C4940" w:rsidRDefault="001C4940" w:rsidP="001C494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14:paraId="32AF9DE4" w14:textId="766F6204" w:rsidR="001C4940" w:rsidRDefault="001C4940" w:rsidP="001C49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A101862" w14:textId="4D729AA1" w:rsidR="001C4940" w:rsidRDefault="001C4940" w:rsidP="001C494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0A2EC07" w14:textId="6C69ADCC" w:rsidR="001C4940" w:rsidRPr="001C4940" w:rsidRDefault="001C4940" w:rsidP="001C494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8BFB137" w14:textId="77777777" w:rsidR="001C4940" w:rsidRPr="001C4940" w:rsidRDefault="001C4940" w:rsidP="001C4940">
      <w:pPr>
        <w:spacing w:line="480" w:lineRule="auto"/>
        <w:rPr>
          <w:rFonts w:ascii="Times New Roman" w:hAnsi="Times New Roman" w:cs="Times New Roman"/>
          <w:b/>
          <w:sz w:val="24"/>
          <w:szCs w:val="24"/>
        </w:rPr>
      </w:pPr>
    </w:p>
    <w:p w14:paraId="406BC372" w14:textId="77777777" w:rsidR="00CB7770" w:rsidRDefault="00CB7770" w:rsidP="00CB7770">
      <w:pPr>
        <w:spacing w:line="480" w:lineRule="auto"/>
        <w:jc w:val="both"/>
        <w:rPr>
          <w:rFonts w:ascii="Times New Roman" w:hAnsi="Times New Roman" w:cs="Times New Roman"/>
          <w:b/>
          <w:sz w:val="24"/>
          <w:szCs w:val="24"/>
        </w:rPr>
      </w:pPr>
      <w:r>
        <w:rPr>
          <w:rFonts w:ascii="Times New Roman" w:hAnsi="Times New Roman" w:cs="Times New Roman"/>
          <w:b/>
          <w:sz w:val="24"/>
          <w:szCs w:val="24"/>
        </w:rPr>
        <w:br w:type="page"/>
      </w:r>
    </w:p>
    <w:p w14:paraId="794CD84C" w14:textId="0135D04C" w:rsidR="00732412" w:rsidRPr="001C4940" w:rsidRDefault="00732412" w:rsidP="00CB7770">
      <w:pPr>
        <w:spacing w:line="480" w:lineRule="auto"/>
        <w:ind w:firstLine="720"/>
        <w:jc w:val="both"/>
        <w:rPr>
          <w:rFonts w:ascii="Times New Roman" w:hAnsi="Times New Roman" w:cs="Times New Roman"/>
          <w:b/>
          <w:sz w:val="24"/>
          <w:szCs w:val="24"/>
        </w:rPr>
      </w:pPr>
      <w:r w:rsidRPr="001C4940">
        <w:rPr>
          <w:rFonts w:ascii="Times New Roman" w:hAnsi="Times New Roman" w:cs="Times New Roman"/>
          <w:b/>
          <w:sz w:val="24"/>
          <w:szCs w:val="24"/>
        </w:rPr>
        <w:lastRenderedPageBreak/>
        <w:t>The Utilitarianism</w:t>
      </w:r>
    </w:p>
    <w:p w14:paraId="1412CA5B" w14:textId="6C8E618B" w:rsidR="00732412" w:rsidRPr="001C4940" w:rsidRDefault="00732412" w:rsidP="00CB7770">
      <w:pPr>
        <w:spacing w:line="480" w:lineRule="auto"/>
        <w:ind w:firstLine="720"/>
        <w:jc w:val="both"/>
        <w:rPr>
          <w:rFonts w:ascii="Times New Roman" w:hAnsi="Times New Roman" w:cs="Times New Roman"/>
          <w:sz w:val="24"/>
          <w:szCs w:val="24"/>
        </w:rPr>
      </w:pPr>
      <w:r w:rsidRPr="001C4940">
        <w:rPr>
          <w:rFonts w:ascii="Times New Roman" w:hAnsi="Times New Roman" w:cs="Times New Roman"/>
          <w:sz w:val="24"/>
          <w:szCs w:val="24"/>
        </w:rPr>
        <w:t>The utilitarianism theory is a very persuasive and powerful method to the ethics of normative in the history of philosophy. There are three basic principles of utilitarianism.</w:t>
      </w:r>
    </w:p>
    <w:p w14:paraId="2D40FF31" w14:textId="0CFCF315" w:rsidR="00732412" w:rsidRPr="001C4940" w:rsidRDefault="00732412" w:rsidP="00CB7770">
      <w:pPr>
        <w:pStyle w:val="ListParagraph"/>
        <w:numPr>
          <w:ilvl w:val="0"/>
          <w:numId w:val="1"/>
        </w:numPr>
        <w:spacing w:line="480" w:lineRule="auto"/>
        <w:ind w:firstLine="720"/>
        <w:jc w:val="both"/>
        <w:rPr>
          <w:rFonts w:ascii="Times New Roman" w:hAnsi="Times New Roman" w:cs="Times New Roman"/>
          <w:sz w:val="24"/>
          <w:szCs w:val="24"/>
        </w:rPr>
      </w:pPr>
      <w:r w:rsidRPr="001C4940">
        <w:rPr>
          <w:rFonts w:ascii="Times New Roman" w:hAnsi="Times New Roman" w:cs="Times New Roman"/>
          <w:sz w:val="24"/>
          <w:szCs w:val="24"/>
        </w:rPr>
        <w:t xml:space="preserve">Happiness or </w:t>
      </w:r>
      <w:proofErr w:type="spellStart"/>
      <w:r w:rsidRPr="001C4940">
        <w:rPr>
          <w:rFonts w:ascii="Times New Roman" w:hAnsi="Times New Roman" w:cs="Times New Roman"/>
          <w:sz w:val="24"/>
          <w:szCs w:val="24"/>
        </w:rPr>
        <w:t>preasure</w:t>
      </w:r>
      <w:proofErr w:type="spellEnd"/>
      <w:r w:rsidRPr="001C4940">
        <w:rPr>
          <w:rFonts w:ascii="Times New Roman" w:hAnsi="Times New Roman" w:cs="Times New Roman"/>
          <w:sz w:val="24"/>
          <w:szCs w:val="24"/>
        </w:rPr>
        <w:t xml:space="preserve"> is the only thing that has </w:t>
      </w:r>
      <w:proofErr w:type="spellStart"/>
      <w:r w:rsidRPr="001C4940">
        <w:rPr>
          <w:rFonts w:ascii="Times New Roman" w:hAnsi="Times New Roman" w:cs="Times New Roman"/>
          <w:sz w:val="24"/>
          <w:szCs w:val="24"/>
        </w:rPr>
        <w:t>instrinsic</w:t>
      </w:r>
      <w:proofErr w:type="spellEnd"/>
      <w:r w:rsidRPr="001C4940">
        <w:rPr>
          <w:rFonts w:ascii="Times New Roman" w:hAnsi="Times New Roman" w:cs="Times New Roman"/>
          <w:sz w:val="24"/>
          <w:szCs w:val="24"/>
        </w:rPr>
        <w:t xml:space="preserve"> value- the </w:t>
      </w:r>
      <w:proofErr w:type="spellStart"/>
      <w:r w:rsidRPr="001C4940">
        <w:rPr>
          <w:rFonts w:ascii="Times New Roman" w:hAnsi="Times New Roman" w:cs="Times New Roman"/>
          <w:sz w:val="24"/>
          <w:szCs w:val="24"/>
        </w:rPr>
        <w:t>utaliarianism</w:t>
      </w:r>
      <w:proofErr w:type="spellEnd"/>
      <w:r w:rsidRPr="001C4940">
        <w:rPr>
          <w:rFonts w:ascii="Times New Roman" w:hAnsi="Times New Roman" w:cs="Times New Roman"/>
          <w:sz w:val="24"/>
          <w:szCs w:val="24"/>
        </w:rPr>
        <w:t xml:space="preserve"> is derived from the term utility, which doesn’t mean ‘useful’ but </w:t>
      </w:r>
      <w:r w:rsidR="00600D62" w:rsidRPr="001C4940">
        <w:rPr>
          <w:rFonts w:ascii="Times New Roman" w:hAnsi="Times New Roman" w:cs="Times New Roman"/>
          <w:sz w:val="24"/>
          <w:szCs w:val="24"/>
        </w:rPr>
        <w:t xml:space="preserve">it means happiness or pleasure. When something has </w:t>
      </w:r>
      <w:proofErr w:type="spellStart"/>
      <w:r w:rsidR="00600D62" w:rsidRPr="001C4940">
        <w:rPr>
          <w:rFonts w:ascii="Times New Roman" w:hAnsi="Times New Roman" w:cs="Times New Roman"/>
          <w:sz w:val="24"/>
          <w:szCs w:val="24"/>
        </w:rPr>
        <w:t>instrinsic</w:t>
      </w:r>
      <w:proofErr w:type="spellEnd"/>
      <w:r w:rsidR="00600D62" w:rsidRPr="001C4940">
        <w:rPr>
          <w:rFonts w:ascii="Times New Roman" w:hAnsi="Times New Roman" w:cs="Times New Roman"/>
          <w:sz w:val="24"/>
          <w:szCs w:val="24"/>
        </w:rPr>
        <w:t xml:space="preserve"> value it means that it’s good in itself. John </w:t>
      </w:r>
      <w:proofErr w:type="spellStart"/>
      <w:r w:rsidR="00600D62" w:rsidRPr="001C4940">
        <w:rPr>
          <w:rFonts w:ascii="Times New Roman" w:hAnsi="Times New Roman" w:cs="Times New Roman"/>
          <w:sz w:val="24"/>
          <w:szCs w:val="24"/>
        </w:rPr>
        <w:t>Staurt</w:t>
      </w:r>
      <w:proofErr w:type="spellEnd"/>
      <w:r w:rsidR="00600D62" w:rsidRPr="001C4940">
        <w:rPr>
          <w:rFonts w:ascii="Times New Roman" w:hAnsi="Times New Roman" w:cs="Times New Roman"/>
          <w:sz w:val="24"/>
          <w:szCs w:val="24"/>
        </w:rPr>
        <w:t xml:space="preserve"> Mill stated that many people tend to value some other things other than happiness and pleasure. </w:t>
      </w:r>
    </w:p>
    <w:p w14:paraId="5F062B7E" w14:textId="4C5FEE63" w:rsidR="00600D62" w:rsidRPr="001C4940" w:rsidRDefault="00600D62" w:rsidP="00CB7770">
      <w:pPr>
        <w:pStyle w:val="ListParagraph"/>
        <w:numPr>
          <w:ilvl w:val="0"/>
          <w:numId w:val="1"/>
        </w:numPr>
        <w:spacing w:line="480" w:lineRule="auto"/>
        <w:ind w:firstLine="720"/>
        <w:jc w:val="both"/>
        <w:rPr>
          <w:rFonts w:ascii="Times New Roman" w:hAnsi="Times New Roman" w:cs="Times New Roman"/>
          <w:sz w:val="24"/>
          <w:szCs w:val="24"/>
        </w:rPr>
      </w:pPr>
      <w:r w:rsidRPr="001C4940">
        <w:rPr>
          <w:rFonts w:ascii="Times New Roman" w:hAnsi="Times New Roman" w:cs="Times New Roman"/>
          <w:sz w:val="24"/>
          <w:szCs w:val="24"/>
        </w:rPr>
        <w:t xml:space="preserve">Actions are right are insofar as they foster happiness, Wrong insofar as they produce unhappiness. This principle has controversy in it. </w:t>
      </w:r>
      <w:r w:rsidR="00832261" w:rsidRPr="001C4940">
        <w:rPr>
          <w:rFonts w:ascii="Times New Roman" w:hAnsi="Times New Roman" w:cs="Times New Roman"/>
          <w:sz w:val="24"/>
          <w:szCs w:val="24"/>
        </w:rPr>
        <w:t xml:space="preserve">It syncs utilitarianism with consequentialism as it says that </w:t>
      </w:r>
      <w:proofErr w:type="spellStart"/>
      <w:r w:rsidR="00832261" w:rsidRPr="001C4940">
        <w:rPr>
          <w:rFonts w:ascii="Times New Roman" w:hAnsi="Times New Roman" w:cs="Times New Roman"/>
          <w:sz w:val="24"/>
          <w:szCs w:val="24"/>
        </w:rPr>
        <w:t>theconsequences</w:t>
      </w:r>
      <w:proofErr w:type="spellEnd"/>
      <w:r w:rsidR="00832261" w:rsidRPr="001C4940">
        <w:rPr>
          <w:rFonts w:ascii="Times New Roman" w:hAnsi="Times New Roman" w:cs="Times New Roman"/>
          <w:sz w:val="24"/>
          <w:szCs w:val="24"/>
        </w:rPr>
        <w:t xml:space="preserve"> decides actions of morality. The more the happiness is produced among the people who are influenced by the action, the better the action is. Thus, giving presents to all the children is better than giving just one</w:t>
      </w:r>
      <w:r w:rsidR="001C4940" w:rsidRPr="001C4940">
        <w:rPr>
          <w:rFonts w:ascii="Times New Roman" w:hAnsi="Times New Roman" w:cs="Times New Roman"/>
          <w:sz w:val="24"/>
          <w:szCs w:val="24"/>
        </w:rPr>
        <w:t>, (</w:t>
      </w:r>
      <w:r w:rsidR="001C4940" w:rsidRPr="001C4940">
        <w:rPr>
          <w:rFonts w:ascii="Times New Roman" w:hAnsi="Times New Roman" w:cs="Times New Roman"/>
          <w:color w:val="222222"/>
          <w:sz w:val="24"/>
          <w:szCs w:val="24"/>
          <w:shd w:val="clear" w:color="auto" w:fill="FFFFFF"/>
        </w:rPr>
        <w:t>Mill</w:t>
      </w:r>
      <w:r w:rsidR="001C4940" w:rsidRPr="001C4940">
        <w:rPr>
          <w:rFonts w:ascii="Times New Roman" w:hAnsi="Times New Roman" w:cs="Times New Roman"/>
          <w:color w:val="222222"/>
          <w:sz w:val="24"/>
          <w:szCs w:val="24"/>
          <w:shd w:val="clear" w:color="auto" w:fill="FFFFFF"/>
        </w:rPr>
        <w:t xml:space="preserve"> and </w:t>
      </w:r>
      <w:r w:rsidR="001C4940" w:rsidRPr="001C4940">
        <w:rPr>
          <w:rFonts w:ascii="Times New Roman" w:hAnsi="Times New Roman" w:cs="Times New Roman"/>
          <w:color w:val="222222"/>
          <w:sz w:val="24"/>
          <w:szCs w:val="24"/>
          <w:shd w:val="clear" w:color="auto" w:fill="FFFFFF"/>
        </w:rPr>
        <w:t>Bentham, 1987)</w:t>
      </w:r>
      <w:r w:rsidR="00832261" w:rsidRPr="001C4940">
        <w:rPr>
          <w:rFonts w:ascii="Times New Roman" w:hAnsi="Times New Roman" w:cs="Times New Roman"/>
          <w:sz w:val="24"/>
          <w:szCs w:val="24"/>
        </w:rPr>
        <w:t xml:space="preserve">. </w:t>
      </w:r>
    </w:p>
    <w:p w14:paraId="279DA91D" w14:textId="6B967F01" w:rsidR="00832261" w:rsidRPr="001C4940" w:rsidRDefault="00832261" w:rsidP="00CB7770">
      <w:pPr>
        <w:pStyle w:val="ListParagraph"/>
        <w:numPr>
          <w:ilvl w:val="0"/>
          <w:numId w:val="1"/>
        </w:numPr>
        <w:spacing w:line="480" w:lineRule="auto"/>
        <w:ind w:firstLine="720"/>
        <w:jc w:val="both"/>
        <w:rPr>
          <w:rFonts w:ascii="Times New Roman" w:hAnsi="Times New Roman" w:cs="Times New Roman"/>
          <w:sz w:val="24"/>
          <w:szCs w:val="24"/>
        </w:rPr>
      </w:pPr>
      <w:r w:rsidRPr="001C4940">
        <w:rPr>
          <w:rFonts w:ascii="Times New Roman" w:hAnsi="Times New Roman" w:cs="Times New Roman"/>
          <w:sz w:val="24"/>
          <w:szCs w:val="24"/>
        </w:rPr>
        <w:t xml:space="preserve">Everyone’s happiness counts Equally-This may seem to be more </w:t>
      </w:r>
      <w:proofErr w:type="spellStart"/>
      <w:r w:rsidRPr="001C4940">
        <w:rPr>
          <w:rFonts w:ascii="Times New Roman" w:hAnsi="Times New Roman" w:cs="Times New Roman"/>
          <w:sz w:val="24"/>
          <w:szCs w:val="24"/>
        </w:rPr>
        <w:t>abvious</w:t>
      </w:r>
      <w:proofErr w:type="spellEnd"/>
      <w:r w:rsidRPr="001C4940">
        <w:rPr>
          <w:rFonts w:ascii="Times New Roman" w:hAnsi="Times New Roman" w:cs="Times New Roman"/>
          <w:sz w:val="24"/>
          <w:szCs w:val="24"/>
        </w:rPr>
        <w:t xml:space="preserve"> moral principles. However, when </w:t>
      </w:r>
      <w:proofErr w:type="spellStart"/>
      <w:r w:rsidRPr="001C4940">
        <w:rPr>
          <w:rFonts w:ascii="Times New Roman" w:hAnsi="Times New Roman" w:cs="Times New Roman"/>
          <w:sz w:val="24"/>
          <w:szCs w:val="24"/>
        </w:rPr>
        <w:t>Benthan</w:t>
      </w:r>
      <w:proofErr w:type="spellEnd"/>
      <w:r w:rsidRPr="001C4940">
        <w:rPr>
          <w:rFonts w:ascii="Times New Roman" w:hAnsi="Times New Roman" w:cs="Times New Roman"/>
          <w:sz w:val="24"/>
          <w:szCs w:val="24"/>
        </w:rPr>
        <w:t xml:space="preserve"> was putting it forward, it was quite radical. </w:t>
      </w:r>
      <w:r w:rsidR="00745479" w:rsidRPr="001C4940">
        <w:rPr>
          <w:rFonts w:ascii="Times New Roman" w:hAnsi="Times New Roman" w:cs="Times New Roman"/>
          <w:sz w:val="24"/>
          <w:szCs w:val="24"/>
        </w:rPr>
        <w:t xml:space="preserve">200 years ago, master’s life was more important than slave life. The king was also more important than that of a peasant. During </w:t>
      </w:r>
      <w:proofErr w:type="spellStart"/>
      <w:r w:rsidR="00745479" w:rsidRPr="001C4940">
        <w:rPr>
          <w:rFonts w:ascii="Times New Roman" w:hAnsi="Times New Roman" w:cs="Times New Roman"/>
          <w:sz w:val="24"/>
          <w:szCs w:val="24"/>
        </w:rPr>
        <w:t>Benthan</w:t>
      </w:r>
      <w:proofErr w:type="spellEnd"/>
      <w:r w:rsidR="00745479" w:rsidRPr="001C4940">
        <w:rPr>
          <w:rFonts w:ascii="Times New Roman" w:hAnsi="Times New Roman" w:cs="Times New Roman"/>
          <w:sz w:val="24"/>
          <w:szCs w:val="24"/>
        </w:rPr>
        <w:t xml:space="preserve"> time, the principle of equality was progressively decided. It was the role of the government to pass the policies that would benefit all the citizens equally. </w:t>
      </w:r>
    </w:p>
    <w:p w14:paraId="07934141" w14:textId="776D9C04" w:rsidR="00745479" w:rsidRPr="001C4940" w:rsidRDefault="00831E11" w:rsidP="00CB7770">
      <w:pPr>
        <w:spacing w:line="480" w:lineRule="auto"/>
        <w:ind w:left="360" w:firstLine="720"/>
        <w:jc w:val="both"/>
        <w:rPr>
          <w:rFonts w:ascii="Times New Roman" w:hAnsi="Times New Roman" w:cs="Times New Roman"/>
          <w:b/>
          <w:sz w:val="24"/>
          <w:szCs w:val="24"/>
        </w:rPr>
      </w:pPr>
      <w:r w:rsidRPr="001C4940">
        <w:rPr>
          <w:rFonts w:ascii="Times New Roman" w:hAnsi="Times New Roman" w:cs="Times New Roman"/>
          <w:b/>
          <w:sz w:val="24"/>
          <w:szCs w:val="24"/>
        </w:rPr>
        <w:t>Feminist approaches</w:t>
      </w:r>
    </w:p>
    <w:p w14:paraId="43074A27" w14:textId="46FC7C7F" w:rsidR="00831E11" w:rsidRPr="001C4940" w:rsidRDefault="00831E11" w:rsidP="00CB7770">
      <w:pPr>
        <w:spacing w:line="480" w:lineRule="auto"/>
        <w:ind w:left="360" w:firstLine="720"/>
        <w:jc w:val="both"/>
        <w:rPr>
          <w:rFonts w:ascii="Times New Roman" w:hAnsi="Times New Roman" w:cs="Times New Roman"/>
          <w:sz w:val="24"/>
          <w:szCs w:val="24"/>
        </w:rPr>
      </w:pPr>
      <w:r w:rsidRPr="001C4940">
        <w:rPr>
          <w:rFonts w:ascii="Times New Roman" w:hAnsi="Times New Roman" w:cs="Times New Roman"/>
          <w:sz w:val="24"/>
          <w:szCs w:val="24"/>
        </w:rPr>
        <w:lastRenderedPageBreak/>
        <w:t xml:space="preserve">There are three main feminist approaches which </w:t>
      </w:r>
      <w:proofErr w:type="gramStart"/>
      <w:r w:rsidRPr="001C4940">
        <w:rPr>
          <w:rFonts w:ascii="Times New Roman" w:hAnsi="Times New Roman" w:cs="Times New Roman"/>
          <w:sz w:val="24"/>
          <w:szCs w:val="24"/>
        </w:rPr>
        <w:t>are ,</w:t>
      </w:r>
      <w:proofErr w:type="gramEnd"/>
      <w:r w:rsidRPr="001C4940">
        <w:rPr>
          <w:rFonts w:ascii="Times New Roman" w:hAnsi="Times New Roman" w:cs="Times New Roman"/>
          <w:sz w:val="24"/>
          <w:szCs w:val="24"/>
        </w:rPr>
        <w:t xml:space="preserve"> Women in Development (WID), Women and Development (WAD) and Gender and Development GAD. </w:t>
      </w:r>
    </w:p>
    <w:p w14:paraId="2408D0A6" w14:textId="77777777" w:rsidR="00D87B42" w:rsidRPr="001C4940" w:rsidRDefault="00831E11" w:rsidP="00CB7770">
      <w:pPr>
        <w:spacing w:line="480" w:lineRule="auto"/>
        <w:ind w:left="360" w:firstLine="720"/>
        <w:jc w:val="both"/>
        <w:rPr>
          <w:rFonts w:ascii="Times New Roman" w:hAnsi="Times New Roman" w:cs="Times New Roman"/>
          <w:b/>
          <w:sz w:val="24"/>
          <w:szCs w:val="24"/>
        </w:rPr>
      </w:pPr>
      <w:r w:rsidRPr="001C4940">
        <w:rPr>
          <w:rFonts w:ascii="Times New Roman" w:hAnsi="Times New Roman" w:cs="Times New Roman"/>
          <w:b/>
          <w:sz w:val="24"/>
          <w:szCs w:val="24"/>
        </w:rPr>
        <w:t>WID and WAD</w:t>
      </w:r>
    </w:p>
    <w:p w14:paraId="70AEB621" w14:textId="509B783B" w:rsidR="00831E11" w:rsidRPr="001C4940" w:rsidRDefault="00831E11" w:rsidP="00CB7770">
      <w:pPr>
        <w:spacing w:line="480" w:lineRule="auto"/>
        <w:ind w:firstLine="720"/>
        <w:jc w:val="both"/>
        <w:rPr>
          <w:rFonts w:ascii="Times New Roman" w:hAnsi="Times New Roman" w:cs="Times New Roman"/>
          <w:b/>
          <w:sz w:val="24"/>
          <w:szCs w:val="24"/>
        </w:rPr>
      </w:pPr>
      <w:r w:rsidRPr="001C4940">
        <w:rPr>
          <w:rFonts w:ascii="Times New Roman" w:hAnsi="Times New Roman" w:cs="Times New Roman"/>
          <w:sz w:val="24"/>
          <w:szCs w:val="24"/>
        </w:rPr>
        <w:t xml:space="preserve">The Women in Development approach was influenced by the modernization paradigm. WID was a liberal approach that was putting more emphasis on poverty. The program stated that women were not efficient with what they were doing. In order to evaluate the WID interventions, the women statistical measurements on how they lived were identified and recorded. WAD on the other hand </w:t>
      </w:r>
      <w:proofErr w:type="gramStart"/>
      <w:r w:rsidRPr="001C4940">
        <w:rPr>
          <w:rFonts w:ascii="Times New Roman" w:hAnsi="Times New Roman" w:cs="Times New Roman"/>
          <w:sz w:val="24"/>
          <w:szCs w:val="24"/>
        </w:rPr>
        <w:t>made an assumption</w:t>
      </w:r>
      <w:proofErr w:type="gramEnd"/>
      <w:r w:rsidRPr="001C4940">
        <w:rPr>
          <w:rFonts w:ascii="Times New Roman" w:hAnsi="Times New Roman" w:cs="Times New Roman"/>
          <w:sz w:val="24"/>
          <w:szCs w:val="24"/>
        </w:rPr>
        <w:t xml:space="preserve"> that the development is a process that makes the rich get richer and poor get poorer. It based </w:t>
      </w:r>
      <w:proofErr w:type="gramStart"/>
      <w:r w:rsidRPr="001C4940">
        <w:rPr>
          <w:rFonts w:ascii="Times New Roman" w:hAnsi="Times New Roman" w:cs="Times New Roman"/>
          <w:sz w:val="24"/>
          <w:szCs w:val="24"/>
        </w:rPr>
        <w:t>it’s</w:t>
      </w:r>
      <w:proofErr w:type="gramEnd"/>
      <w:r w:rsidRPr="001C4940">
        <w:rPr>
          <w:rFonts w:ascii="Times New Roman" w:hAnsi="Times New Roman" w:cs="Times New Roman"/>
          <w:sz w:val="24"/>
          <w:szCs w:val="24"/>
        </w:rPr>
        <w:t xml:space="preserve"> theoretical link between women’s position in society and the structural changes. The evaluations of the WAD approach </w:t>
      </w:r>
      <w:proofErr w:type="gramStart"/>
      <w:r w:rsidRPr="001C4940">
        <w:rPr>
          <w:rFonts w:ascii="Times New Roman" w:hAnsi="Times New Roman" w:cs="Times New Roman"/>
          <w:sz w:val="24"/>
          <w:szCs w:val="24"/>
        </w:rPr>
        <w:t>was</w:t>
      </w:r>
      <w:proofErr w:type="gramEnd"/>
      <w:r w:rsidRPr="001C4940">
        <w:rPr>
          <w:rFonts w:ascii="Times New Roman" w:hAnsi="Times New Roman" w:cs="Times New Roman"/>
          <w:sz w:val="24"/>
          <w:szCs w:val="24"/>
        </w:rPr>
        <w:t xml:space="preserve"> based on macro context</w:t>
      </w:r>
      <w:r w:rsidR="001C4940" w:rsidRPr="001C4940">
        <w:rPr>
          <w:rFonts w:ascii="Times New Roman" w:hAnsi="Times New Roman" w:cs="Times New Roman"/>
          <w:sz w:val="24"/>
          <w:szCs w:val="24"/>
        </w:rPr>
        <w:t>, (</w:t>
      </w:r>
      <w:r w:rsidR="001C4940" w:rsidRPr="001C4940">
        <w:rPr>
          <w:rFonts w:ascii="Times New Roman" w:hAnsi="Times New Roman" w:cs="Times New Roman"/>
          <w:color w:val="222222"/>
          <w:sz w:val="24"/>
          <w:szCs w:val="24"/>
          <w:shd w:val="clear" w:color="auto" w:fill="FFFFFF"/>
        </w:rPr>
        <w:t>Collins,</w:t>
      </w:r>
      <w:r w:rsidR="001C4940" w:rsidRPr="001C4940">
        <w:rPr>
          <w:rFonts w:ascii="Times New Roman" w:hAnsi="Times New Roman" w:cs="Times New Roman"/>
          <w:color w:val="222222"/>
          <w:sz w:val="24"/>
          <w:szCs w:val="24"/>
          <w:shd w:val="clear" w:color="auto" w:fill="FFFFFF"/>
        </w:rPr>
        <w:t xml:space="preserve"> </w:t>
      </w:r>
      <w:r w:rsidR="001C4940" w:rsidRPr="001C4940">
        <w:rPr>
          <w:rFonts w:ascii="Times New Roman" w:hAnsi="Times New Roman" w:cs="Times New Roman"/>
          <w:color w:val="222222"/>
          <w:sz w:val="24"/>
          <w:szCs w:val="24"/>
          <w:shd w:val="clear" w:color="auto" w:fill="FFFFFF"/>
        </w:rPr>
        <w:t>1986)</w:t>
      </w:r>
      <w:r w:rsidRPr="001C4940">
        <w:rPr>
          <w:rFonts w:ascii="Times New Roman" w:hAnsi="Times New Roman" w:cs="Times New Roman"/>
          <w:sz w:val="24"/>
          <w:szCs w:val="24"/>
        </w:rPr>
        <w:t xml:space="preserve">. </w:t>
      </w:r>
    </w:p>
    <w:p w14:paraId="0B155F31" w14:textId="44C9EF8A" w:rsidR="00D87B42" w:rsidRPr="001C4940" w:rsidRDefault="00D87B42" w:rsidP="00CB7770">
      <w:pPr>
        <w:spacing w:line="480" w:lineRule="auto"/>
        <w:ind w:left="360" w:firstLine="720"/>
        <w:jc w:val="both"/>
        <w:rPr>
          <w:rFonts w:ascii="Times New Roman" w:hAnsi="Times New Roman" w:cs="Times New Roman"/>
          <w:b/>
          <w:sz w:val="24"/>
          <w:szCs w:val="24"/>
        </w:rPr>
      </w:pPr>
      <w:r w:rsidRPr="001C4940">
        <w:rPr>
          <w:rFonts w:ascii="Times New Roman" w:hAnsi="Times New Roman" w:cs="Times New Roman"/>
          <w:b/>
          <w:sz w:val="24"/>
          <w:szCs w:val="24"/>
        </w:rPr>
        <w:t>GAD Approach</w:t>
      </w:r>
    </w:p>
    <w:p w14:paraId="11F75282" w14:textId="2B2BAC4F" w:rsidR="00D87B42" w:rsidRPr="001C4940" w:rsidRDefault="00D87B42" w:rsidP="00CB7770">
      <w:pPr>
        <w:spacing w:line="480" w:lineRule="auto"/>
        <w:ind w:firstLine="720"/>
        <w:jc w:val="both"/>
        <w:rPr>
          <w:rFonts w:ascii="Times New Roman" w:hAnsi="Times New Roman" w:cs="Times New Roman"/>
          <w:sz w:val="24"/>
          <w:szCs w:val="24"/>
        </w:rPr>
      </w:pPr>
      <w:r w:rsidRPr="001C4940">
        <w:rPr>
          <w:rFonts w:ascii="Times New Roman" w:hAnsi="Times New Roman" w:cs="Times New Roman"/>
          <w:sz w:val="24"/>
          <w:szCs w:val="24"/>
        </w:rPr>
        <w:t xml:space="preserve">The GAD approach emerged in 1980s as the alternative to both WID and WAD programs. GAD was highly influenced by the analyses and </w:t>
      </w:r>
      <w:proofErr w:type="spellStart"/>
      <w:r w:rsidRPr="001C4940">
        <w:rPr>
          <w:rFonts w:ascii="Times New Roman" w:hAnsi="Times New Roman" w:cs="Times New Roman"/>
          <w:sz w:val="24"/>
          <w:szCs w:val="24"/>
        </w:rPr>
        <w:t>experiencrs</w:t>
      </w:r>
      <w:proofErr w:type="spellEnd"/>
      <w:r w:rsidRPr="001C4940">
        <w:rPr>
          <w:rFonts w:ascii="Times New Roman" w:hAnsi="Times New Roman" w:cs="Times New Roman"/>
          <w:sz w:val="24"/>
          <w:szCs w:val="24"/>
        </w:rPr>
        <w:t xml:space="preserve"> of western socialist feminists. GAD approach emphasis on the interconnection of gender, race and class as well as the social creation of their defining characteristics. </w:t>
      </w:r>
    </w:p>
    <w:p w14:paraId="457E233F" w14:textId="71574BF1" w:rsidR="00D87B42" w:rsidRPr="001C4940" w:rsidRDefault="00363099" w:rsidP="00CB7770">
      <w:pPr>
        <w:spacing w:line="480" w:lineRule="auto"/>
        <w:ind w:firstLine="720"/>
        <w:jc w:val="both"/>
        <w:rPr>
          <w:rFonts w:ascii="Times New Roman" w:hAnsi="Times New Roman" w:cs="Times New Roman"/>
          <w:b/>
          <w:sz w:val="24"/>
          <w:szCs w:val="24"/>
        </w:rPr>
      </w:pPr>
      <w:r w:rsidRPr="001C4940">
        <w:rPr>
          <w:rFonts w:ascii="Times New Roman" w:hAnsi="Times New Roman" w:cs="Times New Roman"/>
          <w:b/>
          <w:sz w:val="24"/>
          <w:szCs w:val="24"/>
        </w:rPr>
        <w:t>Moral Theory</w:t>
      </w:r>
    </w:p>
    <w:p w14:paraId="3D093F28" w14:textId="65F935C0" w:rsidR="00363099" w:rsidRPr="001C4940" w:rsidRDefault="00363099" w:rsidP="00CB7770">
      <w:pPr>
        <w:spacing w:line="480" w:lineRule="auto"/>
        <w:ind w:firstLine="720"/>
        <w:jc w:val="both"/>
        <w:rPr>
          <w:rFonts w:ascii="Times New Roman" w:hAnsi="Times New Roman" w:cs="Times New Roman"/>
          <w:sz w:val="24"/>
          <w:szCs w:val="24"/>
        </w:rPr>
      </w:pPr>
      <w:r w:rsidRPr="001C4940">
        <w:rPr>
          <w:rFonts w:ascii="Times New Roman" w:hAnsi="Times New Roman" w:cs="Times New Roman"/>
          <w:sz w:val="24"/>
          <w:szCs w:val="24"/>
        </w:rPr>
        <w:t xml:space="preserve">Moral theory is an explanation of what makes right action or what makes an individual to be right morally. In nursing practice, the moral theories are concerned with rightness or wrongness of actions, thus being called theory of </w:t>
      </w:r>
      <w:proofErr w:type="spellStart"/>
      <w:r w:rsidRPr="001C4940">
        <w:rPr>
          <w:rFonts w:ascii="Times New Roman" w:hAnsi="Times New Roman" w:cs="Times New Roman"/>
          <w:sz w:val="24"/>
          <w:szCs w:val="24"/>
        </w:rPr>
        <w:t>oligation</w:t>
      </w:r>
      <w:proofErr w:type="spellEnd"/>
      <w:r w:rsidR="001C4940" w:rsidRPr="001C4940">
        <w:rPr>
          <w:rFonts w:ascii="Times New Roman" w:hAnsi="Times New Roman" w:cs="Times New Roman"/>
          <w:sz w:val="24"/>
          <w:szCs w:val="24"/>
        </w:rPr>
        <w:t>, (</w:t>
      </w:r>
      <w:r w:rsidR="001C4940" w:rsidRPr="001C4940">
        <w:rPr>
          <w:rFonts w:ascii="Times New Roman" w:hAnsi="Times New Roman" w:cs="Times New Roman"/>
          <w:color w:val="222222"/>
          <w:sz w:val="24"/>
          <w:szCs w:val="24"/>
          <w:shd w:val="clear" w:color="auto" w:fill="FFFFFF"/>
        </w:rPr>
        <w:t>Patricia Benner</w:t>
      </w:r>
      <w:r w:rsidR="001C4940" w:rsidRPr="001C4940">
        <w:rPr>
          <w:rFonts w:ascii="Times New Roman" w:hAnsi="Times New Roman" w:cs="Times New Roman"/>
          <w:color w:val="222222"/>
          <w:sz w:val="24"/>
          <w:szCs w:val="24"/>
          <w:shd w:val="clear" w:color="auto" w:fill="FFFFFF"/>
        </w:rPr>
        <w:t xml:space="preserve"> and</w:t>
      </w:r>
      <w:r w:rsidR="001C4940" w:rsidRPr="001C4940">
        <w:rPr>
          <w:rFonts w:ascii="Times New Roman" w:hAnsi="Times New Roman" w:cs="Times New Roman"/>
          <w:color w:val="222222"/>
          <w:sz w:val="24"/>
          <w:szCs w:val="24"/>
          <w:shd w:val="clear" w:color="auto" w:fill="FFFFFF"/>
        </w:rPr>
        <w:t xml:space="preserve"> Christine Tanner, 2009)</w:t>
      </w:r>
      <w:r w:rsidRPr="001C4940">
        <w:rPr>
          <w:rFonts w:ascii="Times New Roman" w:hAnsi="Times New Roman" w:cs="Times New Roman"/>
          <w:sz w:val="24"/>
          <w:szCs w:val="24"/>
        </w:rPr>
        <w:t xml:space="preserve">. This theory is </w:t>
      </w:r>
      <w:proofErr w:type="spellStart"/>
      <w:r w:rsidRPr="001C4940">
        <w:rPr>
          <w:rFonts w:ascii="Times New Roman" w:hAnsi="Times New Roman" w:cs="Times New Roman"/>
          <w:sz w:val="24"/>
          <w:szCs w:val="24"/>
        </w:rPr>
        <w:t>conncected</w:t>
      </w:r>
      <w:proofErr w:type="spellEnd"/>
      <w:r w:rsidRPr="001C4940">
        <w:rPr>
          <w:rFonts w:ascii="Times New Roman" w:hAnsi="Times New Roman" w:cs="Times New Roman"/>
          <w:sz w:val="24"/>
          <w:szCs w:val="24"/>
        </w:rPr>
        <w:t xml:space="preserve"> with considered principles and judgment</w:t>
      </w:r>
      <w:r w:rsidR="002E782B" w:rsidRPr="001C4940">
        <w:rPr>
          <w:rFonts w:ascii="Times New Roman" w:hAnsi="Times New Roman" w:cs="Times New Roman"/>
          <w:sz w:val="24"/>
          <w:szCs w:val="24"/>
        </w:rPr>
        <w:t xml:space="preserve">s. Moral theory has got two </w:t>
      </w:r>
      <w:r w:rsidR="002E782B" w:rsidRPr="001C4940">
        <w:rPr>
          <w:rFonts w:ascii="Times New Roman" w:hAnsi="Times New Roman" w:cs="Times New Roman"/>
          <w:sz w:val="24"/>
          <w:szCs w:val="24"/>
        </w:rPr>
        <w:lastRenderedPageBreak/>
        <w:t xml:space="preserve">sub-division which are </w:t>
      </w:r>
      <w:proofErr w:type="spellStart"/>
      <w:r w:rsidR="002E782B" w:rsidRPr="001C4940">
        <w:rPr>
          <w:rFonts w:ascii="Times New Roman" w:hAnsi="Times New Roman" w:cs="Times New Roman"/>
          <w:sz w:val="24"/>
          <w:szCs w:val="24"/>
        </w:rPr>
        <w:t>consequentilist</w:t>
      </w:r>
      <w:proofErr w:type="spellEnd"/>
      <w:r w:rsidR="002E782B" w:rsidRPr="001C4940">
        <w:rPr>
          <w:rFonts w:ascii="Times New Roman" w:hAnsi="Times New Roman" w:cs="Times New Roman"/>
          <w:sz w:val="24"/>
          <w:szCs w:val="24"/>
        </w:rPr>
        <w:t xml:space="preserve"> and </w:t>
      </w:r>
      <w:proofErr w:type="spellStart"/>
      <w:r w:rsidR="002E782B" w:rsidRPr="001C4940">
        <w:rPr>
          <w:rFonts w:ascii="Times New Roman" w:hAnsi="Times New Roman" w:cs="Times New Roman"/>
          <w:sz w:val="24"/>
          <w:szCs w:val="24"/>
        </w:rPr>
        <w:t>nonconsequentialist</w:t>
      </w:r>
      <w:proofErr w:type="spellEnd"/>
      <w:r w:rsidR="002E782B" w:rsidRPr="001C4940">
        <w:rPr>
          <w:rFonts w:ascii="Times New Roman" w:hAnsi="Times New Roman" w:cs="Times New Roman"/>
          <w:sz w:val="24"/>
          <w:szCs w:val="24"/>
        </w:rPr>
        <w:t xml:space="preserve">. In the side of consequentialist theories, consequences are what makes an action to be right. According to non-consequentialist, rightness of action has not relation with the </w:t>
      </w:r>
      <w:proofErr w:type="spellStart"/>
      <w:r w:rsidR="002E782B" w:rsidRPr="001C4940">
        <w:rPr>
          <w:rFonts w:ascii="Times New Roman" w:hAnsi="Times New Roman" w:cs="Times New Roman"/>
          <w:sz w:val="24"/>
          <w:szCs w:val="24"/>
        </w:rPr>
        <w:t>cnsequences</w:t>
      </w:r>
      <w:proofErr w:type="spellEnd"/>
      <w:r w:rsidR="002E782B" w:rsidRPr="001C4940">
        <w:rPr>
          <w:rFonts w:ascii="Times New Roman" w:hAnsi="Times New Roman" w:cs="Times New Roman"/>
          <w:sz w:val="24"/>
          <w:szCs w:val="24"/>
        </w:rPr>
        <w:t xml:space="preserve">. The moral theory has got three principles which are consistency with the judgment that are considered, usefulness in moral problem solving and consistency with moral experiences. </w:t>
      </w:r>
    </w:p>
    <w:p w14:paraId="42B915BD" w14:textId="662F69B6" w:rsidR="00F34BDA" w:rsidRPr="001C4940" w:rsidRDefault="00F34BDA" w:rsidP="00CB7770">
      <w:pPr>
        <w:spacing w:line="480" w:lineRule="auto"/>
        <w:ind w:firstLine="720"/>
        <w:jc w:val="both"/>
        <w:rPr>
          <w:rFonts w:ascii="Times New Roman" w:hAnsi="Times New Roman" w:cs="Times New Roman"/>
          <w:b/>
          <w:sz w:val="24"/>
          <w:szCs w:val="24"/>
        </w:rPr>
      </w:pPr>
      <w:proofErr w:type="spellStart"/>
      <w:r w:rsidRPr="001C4940">
        <w:rPr>
          <w:rFonts w:ascii="Times New Roman" w:hAnsi="Times New Roman" w:cs="Times New Roman"/>
          <w:b/>
          <w:sz w:val="24"/>
          <w:szCs w:val="24"/>
        </w:rPr>
        <w:t>Gillgan’s</w:t>
      </w:r>
      <w:proofErr w:type="spellEnd"/>
      <w:r w:rsidRPr="001C4940">
        <w:rPr>
          <w:rFonts w:ascii="Times New Roman" w:hAnsi="Times New Roman" w:cs="Times New Roman"/>
          <w:b/>
          <w:sz w:val="24"/>
          <w:szCs w:val="24"/>
        </w:rPr>
        <w:t xml:space="preserve"> care focused feminist approach to ethics</w:t>
      </w:r>
    </w:p>
    <w:p w14:paraId="43F762C7" w14:textId="709FB52E" w:rsidR="00F34BDA" w:rsidRPr="001C4940" w:rsidRDefault="00F34BDA" w:rsidP="00CB7770">
      <w:pPr>
        <w:spacing w:line="480" w:lineRule="auto"/>
        <w:ind w:firstLine="720"/>
        <w:jc w:val="both"/>
        <w:rPr>
          <w:rFonts w:ascii="Times New Roman" w:hAnsi="Times New Roman" w:cs="Times New Roman"/>
          <w:sz w:val="24"/>
          <w:szCs w:val="24"/>
        </w:rPr>
      </w:pPr>
      <w:r w:rsidRPr="001C4940">
        <w:rPr>
          <w:rFonts w:ascii="Times New Roman" w:hAnsi="Times New Roman" w:cs="Times New Roman"/>
          <w:sz w:val="24"/>
          <w:szCs w:val="24"/>
        </w:rPr>
        <w:t xml:space="preserve">The ethics of care is a very normative ethical theory that is applied in nursing practice and states that moral action centers on interpersonal relationships, </w:t>
      </w:r>
      <w:r w:rsidR="005E6AA7" w:rsidRPr="001C4940">
        <w:rPr>
          <w:rFonts w:ascii="Times New Roman" w:hAnsi="Times New Roman" w:cs="Times New Roman"/>
          <w:sz w:val="24"/>
          <w:szCs w:val="24"/>
        </w:rPr>
        <w:t>benevolence</w:t>
      </w:r>
      <w:r w:rsidRPr="001C4940">
        <w:rPr>
          <w:rFonts w:ascii="Times New Roman" w:hAnsi="Times New Roman" w:cs="Times New Roman"/>
          <w:sz w:val="24"/>
          <w:szCs w:val="24"/>
        </w:rPr>
        <w:t xml:space="preserve"> and care as a virtue. The </w:t>
      </w:r>
      <w:r w:rsidR="005E6AA7" w:rsidRPr="001C4940">
        <w:rPr>
          <w:rFonts w:ascii="Times New Roman" w:hAnsi="Times New Roman" w:cs="Times New Roman"/>
          <w:sz w:val="24"/>
          <w:szCs w:val="24"/>
        </w:rPr>
        <w:t xml:space="preserve">feminist developed this theory back in the second half of the twentieth century. While deontological and consequentialist ethical approaches </w:t>
      </w:r>
      <w:proofErr w:type="gramStart"/>
      <w:r w:rsidR="005E6AA7" w:rsidRPr="001C4940">
        <w:rPr>
          <w:rFonts w:ascii="Times New Roman" w:hAnsi="Times New Roman" w:cs="Times New Roman"/>
          <w:sz w:val="24"/>
          <w:szCs w:val="24"/>
        </w:rPr>
        <w:t>emphasizes</w:t>
      </w:r>
      <w:proofErr w:type="gramEnd"/>
      <w:r w:rsidR="005E6AA7" w:rsidRPr="001C4940">
        <w:rPr>
          <w:rFonts w:ascii="Times New Roman" w:hAnsi="Times New Roman" w:cs="Times New Roman"/>
          <w:sz w:val="24"/>
          <w:szCs w:val="24"/>
        </w:rPr>
        <w:t xml:space="preserve"> on the generalizable </w:t>
      </w:r>
      <w:proofErr w:type="spellStart"/>
      <w:r w:rsidR="005E6AA7" w:rsidRPr="001C4940">
        <w:rPr>
          <w:rFonts w:ascii="Times New Roman" w:hAnsi="Times New Roman" w:cs="Times New Roman"/>
          <w:sz w:val="24"/>
          <w:szCs w:val="24"/>
        </w:rPr>
        <w:t>standardsand</w:t>
      </w:r>
      <w:proofErr w:type="spellEnd"/>
      <w:r w:rsidR="005E6AA7" w:rsidRPr="001C4940">
        <w:rPr>
          <w:rFonts w:ascii="Times New Roman" w:hAnsi="Times New Roman" w:cs="Times New Roman"/>
          <w:sz w:val="24"/>
          <w:szCs w:val="24"/>
        </w:rPr>
        <w:t xml:space="preserve"> impartiality and focuses more on the significance of individual response. </w:t>
      </w:r>
      <w:r w:rsidR="00CD701A" w:rsidRPr="001C4940">
        <w:rPr>
          <w:rFonts w:ascii="Times New Roman" w:hAnsi="Times New Roman" w:cs="Times New Roman"/>
          <w:sz w:val="24"/>
          <w:szCs w:val="24"/>
        </w:rPr>
        <w:t xml:space="preserve">The approach belief in three basic principle, these are; </w:t>
      </w:r>
      <w:proofErr w:type="gramStart"/>
      <w:r w:rsidR="00CD701A" w:rsidRPr="001C4940">
        <w:rPr>
          <w:rFonts w:ascii="Times New Roman" w:hAnsi="Times New Roman" w:cs="Times New Roman"/>
          <w:sz w:val="24"/>
          <w:szCs w:val="24"/>
        </w:rPr>
        <w:t>firstly,  individuals</w:t>
      </w:r>
      <w:proofErr w:type="gramEnd"/>
      <w:r w:rsidR="00CD701A" w:rsidRPr="001C4940">
        <w:rPr>
          <w:rFonts w:ascii="Times New Roman" w:hAnsi="Times New Roman" w:cs="Times New Roman"/>
          <w:sz w:val="24"/>
          <w:szCs w:val="24"/>
        </w:rPr>
        <w:t xml:space="preserve"> are said to have varying degrees of interdependence and dependence on one another. Secondly, persons are impacted by the one choice’s consequences and they deserve consideration in proportion to their vulnerability. Third, particulars determine how to promote and safeguard</w:t>
      </w:r>
      <w:r w:rsidR="00812BB9" w:rsidRPr="001C4940">
        <w:rPr>
          <w:rFonts w:ascii="Times New Roman" w:hAnsi="Times New Roman" w:cs="Times New Roman"/>
          <w:sz w:val="24"/>
          <w:szCs w:val="24"/>
        </w:rPr>
        <w:t xml:space="preserve"> the interest of those that are involved</w:t>
      </w:r>
      <w:r w:rsidR="001C4940" w:rsidRPr="001C4940">
        <w:rPr>
          <w:rFonts w:ascii="Times New Roman" w:hAnsi="Times New Roman" w:cs="Times New Roman"/>
          <w:sz w:val="24"/>
          <w:szCs w:val="24"/>
        </w:rPr>
        <w:t>, (</w:t>
      </w:r>
      <w:r w:rsidR="001C4940" w:rsidRPr="001C4940">
        <w:rPr>
          <w:rFonts w:ascii="Times New Roman" w:hAnsi="Times New Roman" w:cs="Times New Roman"/>
          <w:color w:val="222222"/>
          <w:sz w:val="24"/>
          <w:szCs w:val="24"/>
          <w:shd w:val="clear" w:color="auto" w:fill="FFFFFF"/>
        </w:rPr>
        <w:t>Glennon, 1991)</w:t>
      </w:r>
      <w:r w:rsidR="00812BB9" w:rsidRPr="001C4940">
        <w:rPr>
          <w:rFonts w:ascii="Times New Roman" w:hAnsi="Times New Roman" w:cs="Times New Roman"/>
          <w:sz w:val="24"/>
          <w:szCs w:val="24"/>
        </w:rPr>
        <w:t xml:space="preserve">. </w:t>
      </w:r>
    </w:p>
    <w:p w14:paraId="1706FE7A" w14:textId="77777777" w:rsidR="00CB7770" w:rsidRDefault="00CB7770" w:rsidP="001C494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133141" w14:textId="36E8AB78" w:rsidR="00812BB9" w:rsidRPr="001C4940" w:rsidRDefault="00812BB9" w:rsidP="001C4940">
      <w:pPr>
        <w:spacing w:line="480" w:lineRule="auto"/>
        <w:jc w:val="center"/>
        <w:rPr>
          <w:rFonts w:ascii="Times New Roman" w:hAnsi="Times New Roman" w:cs="Times New Roman"/>
          <w:sz w:val="24"/>
          <w:szCs w:val="24"/>
        </w:rPr>
      </w:pPr>
      <w:r w:rsidRPr="001C4940">
        <w:rPr>
          <w:rFonts w:ascii="Times New Roman" w:hAnsi="Times New Roman" w:cs="Times New Roman"/>
          <w:sz w:val="24"/>
          <w:szCs w:val="24"/>
        </w:rPr>
        <w:lastRenderedPageBreak/>
        <w:t>References</w:t>
      </w:r>
    </w:p>
    <w:p w14:paraId="2D831B1E" w14:textId="7195D0C3" w:rsidR="00812BB9" w:rsidRPr="001C4940" w:rsidRDefault="00812BB9" w:rsidP="00CB7770">
      <w:pPr>
        <w:spacing w:line="480" w:lineRule="auto"/>
        <w:ind w:left="720" w:hanging="720"/>
        <w:jc w:val="both"/>
        <w:rPr>
          <w:rFonts w:ascii="Times New Roman" w:hAnsi="Times New Roman" w:cs="Times New Roman"/>
          <w:color w:val="222222"/>
          <w:sz w:val="24"/>
          <w:szCs w:val="24"/>
          <w:shd w:val="clear" w:color="auto" w:fill="FFFFFF"/>
        </w:rPr>
      </w:pPr>
      <w:r w:rsidRPr="001C4940">
        <w:rPr>
          <w:rFonts w:ascii="Times New Roman" w:hAnsi="Times New Roman" w:cs="Times New Roman"/>
          <w:color w:val="222222"/>
          <w:sz w:val="24"/>
          <w:szCs w:val="24"/>
          <w:shd w:val="clear" w:color="auto" w:fill="FFFFFF"/>
        </w:rPr>
        <w:t>Mill, J. S., &amp; Bentham, J. (1987). </w:t>
      </w:r>
      <w:r w:rsidRPr="001C4940">
        <w:rPr>
          <w:rFonts w:ascii="Times New Roman" w:hAnsi="Times New Roman" w:cs="Times New Roman"/>
          <w:i/>
          <w:iCs/>
          <w:color w:val="222222"/>
          <w:sz w:val="24"/>
          <w:szCs w:val="24"/>
          <w:shd w:val="clear" w:color="auto" w:fill="FFFFFF"/>
        </w:rPr>
        <w:t>Utilitarianism and other essays</w:t>
      </w:r>
      <w:r w:rsidRPr="001C4940">
        <w:rPr>
          <w:rFonts w:ascii="Times New Roman" w:hAnsi="Times New Roman" w:cs="Times New Roman"/>
          <w:color w:val="222222"/>
          <w:sz w:val="24"/>
          <w:szCs w:val="24"/>
          <w:shd w:val="clear" w:color="auto" w:fill="FFFFFF"/>
        </w:rPr>
        <w:t>. Penguin UK.</w:t>
      </w:r>
    </w:p>
    <w:p w14:paraId="1B76C2C0" w14:textId="73C7C252" w:rsidR="00812BB9" w:rsidRPr="001C4940" w:rsidRDefault="00812BB9" w:rsidP="00CB7770">
      <w:pPr>
        <w:spacing w:line="480" w:lineRule="auto"/>
        <w:ind w:left="720" w:hanging="720"/>
        <w:jc w:val="both"/>
        <w:rPr>
          <w:rFonts w:ascii="Times New Roman" w:hAnsi="Times New Roman" w:cs="Times New Roman"/>
          <w:color w:val="222222"/>
          <w:sz w:val="24"/>
          <w:szCs w:val="24"/>
          <w:shd w:val="clear" w:color="auto" w:fill="FFFFFF"/>
        </w:rPr>
      </w:pPr>
      <w:r w:rsidRPr="001C4940">
        <w:rPr>
          <w:rFonts w:ascii="Times New Roman" w:hAnsi="Times New Roman" w:cs="Times New Roman"/>
          <w:color w:val="222222"/>
          <w:sz w:val="24"/>
          <w:szCs w:val="24"/>
          <w:shd w:val="clear" w:color="auto" w:fill="FFFFFF"/>
        </w:rPr>
        <w:t>Collins, P. H. (1986). Learning from the outsider within: The sociological significance of Black feminist thought. </w:t>
      </w:r>
      <w:r w:rsidRPr="001C4940">
        <w:rPr>
          <w:rFonts w:ascii="Times New Roman" w:hAnsi="Times New Roman" w:cs="Times New Roman"/>
          <w:i/>
          <w:iCs/>
          <w:color w:val="222222"/>
          <w:sz w:val="24"/>
          <w:szCs w:val="24"/>
          <w:shd w:val="clear" w:color="auto" w:fill="FFFFFF"/>
        </w:rPr>
        <w:t>Social problems</w:t>
      </w:r>
      <w:r w:rsidRPr="001C4940">
        <w:rPr>
          <w:rFonts w:ascii="Times New Roman" w:hAnsi="Times New Roman" w:cs="Times New Roman"/>
          <w:color w:val="222222"/>
          <w:sz w:val="24"/>
          <w:szCs w:val="24"/>
          <w:shd w:val="clear" w:color="auto" w:fill="FFFFFF"/>
        </w:rPr>
        <w:t>, </w:t>
      </w:r>
      <w:r w:rsidRPr="001C4940">
        <w:rPr>
          <w:rFonts w:ascii="Times New Roman" w:hAnsi="Times New Roman" w:cs="Times New Roman"/>
          <w:i/>
          <w:iCs/>
          <w:color w:val="222222"/>
          <w:sz w:val="24"/>
          <w:szCs w:val="24"/>
          <w:shd w:val="clear" w:color="auto" w:fill="FFFFFF"/>
        </w:rPr>
        <w:t>33</w:t>
      </w:r>
      <w:r w:rsidRPr="001C4940">
        <w:rPr>
          <w:rFonts w:ascii="Times New Roman" w:hAnsi="Times New Roman" w:cs="Times New Roman"/>
          <w:color w:val="222222"/>
          <w:sz w:val="24"/>
          <w:szCs w:val="24"/>
          <w:shd w:val="clear" w:color="auto" w:fill="FFFFFF"/>
        </w:rPr>
        <w:t>(6), s14-s32.</w:t>
      </w:r>
    </w:p>
    <w:p w14:paraId="5176B4C8" w14:textId="63BDF6E6" w:rsidR="00812BB9" w:rsidRPr="001C4940" w:rsidRDefault="00812BB9" w:rsidP="00CB7770">
      <w:pPr>
        <w:spacing w:line="480" w:lineRule="auto"/>
        <w:ind w:left="720" w:hanging="720"/>
        <w:jc w:val="both"/>
        <w:rPr>
          <w:rFonts w:ascii="Times New Roman" w:hAnsi="Times New Roman" w:cs="Times New Roman"/>
          <w:color w:val="222222"/>
          <w:sz w:val="24"/>
          <w:szCs w:val="24"/>
          <w:shd w:val="clear" w:color="auto" w:fill="FFFFFF"/>
        </w:rPr>
      </w:pPr>
      <w:r w:rsidRPr="001C4940">
        <w:rPr>
          <w:rFonts w:ascii="Times New Roman" w:hAnsi="Times New Roman" w:cs="Times New Roman"/>
          <w:color w:val="222222"/>
          <w:sz w:val="24"/>
          <w:szCs w:val="24"/>
          <w:shd w:val="clear" w:color="auto" w:fill="FFFFFF"/>
        </w:rPr>
        <w:t>Patricia Benner, R. N., &amp; Christine Tanner, R. N. (Eds.). (2009). </w:t>
      </w:r>
      <w:r w:rsidRPr="001C4940">
        <w:rPr>
          <w:rFonts w:ascii="Times New Roman" w:hAnsi="Times New Roman" w:cs="Times New Roman"/>
          <w:i/>
          <w:iCs/>
          <w:color w:val="222222"/>
          <w:sz w:val="24"/>
          <w:szCs w:val="24"/>
          <w:shd w:val="clear" w:color="auto" w:fill="FFFFFF"/>
        </w:rPr>
        <w:t>Expertise in nursing practice: Caring, clinical judgment, and ethics</w:t>
      </w:r>
      <w:r w:rsidRPr="001C4940">
        <w:rPr>
          <w:rFonts w:ascii="Times New Roman" w:hAnsi="Times New Roman" w:cs="Times New Roman"/>
          <w:color w:val="222222"/>
          <w:sz w:val="24"/>
          <w:szCs w:val="24"/>
          <w:shd w:val="clear" w:color="auto" w:fill="FFFFFF"/>
        </w:rPr>
        <w:t>. Springer Publishing Company.</w:t>
      </w:r>
    </w:p>
    <w:p w14:paraId="09B5C68D" w14:textId="306374EE" w:rsidR="001C4940" w:rsidRPr="001C4940" w:rsidRDefault="001C4940" w:rsidP="00CB7770">
      <w:pPr>
        <w:spacing w:line="480" w:lineRule="auto"/>
        <w:ind w:left="720" w:hanging="720"/>
        <w:jc w:val="both"/>
        <w:rPr>
          <w:rFonts w:ascii="Times New Roman" w:hAnsi="Times New Roman" w:cs="Times New Roman"/>
          <w:sz w:val="24"/>
          <w:szCs w:val="24"/>
        </w:rPr>
      </w:pPr>
      <w:r w:rsidRPr="001C4940">
        <w:rPr>
          <w:rFonts w:ascii="Times New Roman" w:hAnsi="Times New Roman" w:cs="Times New Roman"/>
          <w:color w:val="222222"/>
          <w:sz w:val="24"/>
          <w:szCs w:val="24"/>
          <w:shd w:val="clear" w:color="auto" w:fill="FFFFFF"/>
        </w:rPr>
        <w:t>Glennon, T. (1991). Lawyers and Caring: Building an Ethic of Care into Professional Responsibility. </w:t>
      </w:r>
      <w:r w:rsidRPr="001C4940">
        <w:rPr>
          <w:rFonts w:ascii="Times New Roman" w:hAnsi="Times New Roman" w:cs="Times New Roman"/>
          <w:i/>
          <w:iCs/>
          <w:color w:val="222222"/>
          <w:sz w:val="24"/>
          <w:szCs w:val="24"/>
          <w:shd w:val="clear" w:color="auto" w:fill="FFFFFF"/>
        </w:rPr>
        <w:t>Hastings LJ</w:t>
      </w:r>
      <w:r w:rsidRPr="001C4940">
        <w:rPr>
          <w:rFonts w:ascii="Times New Roman" w:hAnsi="Times New Roman" w:cs="Times New Roman"/>
          <w:color w:val="222222"/>
          <w:sz w:val="24"/>
          <w:szCs w:val="24"/>
          <w:shd w:val="clear" w:color="auto" w:fill="FFFFFF"/>
        </w:rPr>
        <w:t>, </w:t>
      </w:r>
      <w:r w:rsidRPr="001C4940">
        <w:rPr>
          <w:rFonts w:ascii="Times New Roman" w:hAnsi="Times New Roman" w:cs="Times New Roman"/>
          <w:i/>
          <w:iCs/>
          <w:color w:val="222222"/>
          <w:sz w:val="24"/>
          <w:szCs w:val="24"/>
          <w:shd w:val="clear" w:color="auto" w:fill="FFFFFF"/>
        </w:rPr>
        <w:t>43</w:t>
      </w:r>
      <w:r w:rsidRPr="001C4940">
        <w:rPr>
          <w:rFonts w:ascii="Times New Roman" w:hAnsi="Times New Roman" w:cs="Times New Roman"/>
          <w:color w:val="222222"/>
          <w:sz w:val="24"/>
          <w:szCs w:val="24"/>
          <w:shd w:val="clear" w:color="auto" w:fill="FFFFFF"/>
        </w:rPr>
        <w:t>, 1175.</w:t>
      </w:r>
      <w:bookmarkStart w:id="0" w:name="_GoBack"/>
      <w:bookmarkEnd w:id="0"/>
    </w:p>
    <w:sectPr w:rsidR="001C4940" w:rsidRPr="001C4940" w:rsidSect="001C49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F5321" w14:textId="77777777" w:rsidR="0059022D" w:rsidRDefault="0059022D" w:rsidP="001C4940">
      <w:pPr>
        <w:spacing w:after="0" w:line="240" w:lineRule="auto"/>
      </w:pPr>
      <w:r>
        <w:separator/>
      </w:r>
    </w:p>
  </w:endnote>
  <w:endnote w:type="continuationSeparator" w:id="0">
    <w:p w14:paraId="6AC93B5E" w14:textId="77777777" w:rsidR="0059022D" w:rsidRDefault="0059022D" w:rsidP="001C4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DE44D" w14:textId="77777777" w:rsidR="0059022D" w:rsidRDefault="0059022D" w:rsidP="001C4940">
      <w:pPr>
        <w:spacing w:after="0" w:line="240" w:lineRule="auto"/>
      </w:pPr>
      <w:r>
        <w:separator/>
      </w:r>
    </w:p>
  </w:footnote>
  <w:footnote w:type="continuationSeparator" w:id="0">
    <w:p w14:paraId="1A8C76DF" w14:textId="77777777" w:rsidR="0059022D" w:rsidRDefault="0059022D" w:rsidP="001C4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03962686"/>
      <w:docPartObj>
        <w:docPartGallery w:val="Page Numbers (Top of Page)"/>
        <w:docPartUnique/>
      </w:docPartObj>
    </w:sdtPr>
    <w:sdtEndPr>
      <w:rPr>
        <w:noProof/>
      </w:rPr>
    </w:sdtEndPr>
    <w:sdtContent>
      <w:p w14:paraId="0575FAC0" w14:textId="5E18E431" w:rsidR="001C4940" w:rsidRPr="001C4940" w:rsidRDefault="001C4940" w:rsidP="001C4940">
        <w:pPr>
          <w:spacing w:line="480" w:lineRule="auto"/>
          <w:rPr>
            <w:rFonts w:ascii="Times New Roman" w:hAnsi="Times New Roman" w:cs="Times New Roman"/>
            <w:sz w:val="24"/>
            <w:szCs w:val="24"/>
          </w:rPr>
        </w:pPr>
        <w:r w:rsidRPr="001C4940">
          <w:rPr>
            <w:rFonts w:ascii="Times New Roman" w:hAnsi="Times New Roman" w:cs="Times New Roman"/>
            <w:b/>
            <w:sz w:val="24"/>
            <w:szCs w:val="24"/>
          </w:rPr>
          <w:t>NURSING THEORIES</w:t>
        </w:r>
        <w:r w:rsidRPr="001C4940">
          <w:rPr>
            <w:rFonts w:ascii="Times New Roman" w:hAnsi="Times New Roman" w:cs="Times New Roman"/>
            <w:b/>
            <w:sz w:val="24"/>
            <w:szCs w:val="24"/>
          </w:rPr>
          <w:t xml:space="preserve">                                                                                                               </w:t>
        </w:r>
        <w:r w:rsidRPr="001C4940">
          <w:rPr>
            <w:rFonts w:ascii="Times New Roman" w:hAnsi="Times New Roman" w:cs="Times New Roman"/>
            <w:sz w:val="24"/>
            <w:szCs w:val="24"/>
          </w:rPr>
          <w:fldChar w:fldCharType="begin"/>
        </w:r>
        <w:r w:rsidRPr="001C4940">
          <w:rPr>
            <w:rFonts w:ascii="Times New Roman" w:hAnsi="Times New Roman" w:cs="Times New Roman"/>
            <w:sz w:val="24"/>
            <w:szCs w:val="24"/>
          </w:rPr>
          <w:instrText xml:space="preserve"> PAGE   \* MERGEFORMAT </w:instrText>
        </w:r>
        <w:r w:rsidRPr="001C4940">
          <w:rPr>
            <w:rFonts w:ascii="Times New Roman" w:hAnsi="Times New Roman" w:cs="Times New Roman"/>
            <w:sz w:val="24"/>
            <w:szCs w:val="24"/>
          </w:rPr>
          <w:fldChar w:fldCharType="separate"/>
        </w:r>
        <w:r w:rsidRPr="001C4940">
          <w:rPr>
            <w:rFonts w:ascii="Times New Roman" w:hAnsi="Times New Roman" w:cs="Times New Roman"/>
            <w:noProof/>
            <w:sz w:val="24"/>
            <w:szCs w:val="24"/>
          </w:rPr>
          <w:t>2</w:t>
        </w:r>
        <w:r w:rsidRPr="001C4940">
          <w:rPr>
            <w:rFonts w:ascii="Times New Roman" w:hAnsi="Times New Roman" w:cs="Times New Roman"/>
            <w:noProof/>
            <w:sz w:val="24"/>
            <w:szCs w:val="24"/>
          </w:rPr>
          <w:fldChar w:fldCharType="end"/>
        </w:r>
      </w:p>
    </w:sdtContent>
  </w:sdt>
  <w:p w14:paraId="4932491C" w14:textId="77777777" w:rsidR="001C4940" w:rsidRPr="001C4940" w:rsidRDefault="001C494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165A2" w14:textId="0BC9F5D1" w:rsidR="001C4940" w:rsidRPr="001C4940" w:rsidRDefault="001C4940" w:rsidP="001C4940">
    <w:pPr>
      <w:spacing w:line="480" w:lineRule="auto"/>
      <w:jc w:val="center"/>
      <w:rPr>
        <w:rFonts w:ascii="Times New Roman" w:hAnsi="Times New Roman" w:cs="Times New Roman"/>
        <w:b/>
        <w:sz w:val="24"/>
        <w:szCs w:val="24"/>
      </w:rPr>
    </w:pPr>
    <w:r w:rsidRPr="001C4940">
      <w:rPr>
        <w:rFonts w:ascii="Times New Roman" w:hAnsi="Times New Roman" w:cs="Times New Roman"/>
        <w:sz w:val="24"/>
        <w:szCs w:val="24"/>
      </w:rPr>
      <w:t xml:space="preserve">Running Head: </w:t>
    </w:r>
    <w:r>
      <w:rPr>
        <w:rFonts w:ascii="Times New Roman" w:hAnsi="Times New Roman" w:cs="Times New Roman"/>
        <w:b/>
        <w:sz w:val="24"/>
        <w:szCs w:val="24"/>
      </w:rPr>
      <w:t>NURSING THEORIES</w:t>
    </w:r>
    <w:r>
      <w:rPr>
        <w:rFonts w:ascii="Times New Roman" w:hAnsi="Times New Roman" w:cs="Times New Roman"/>
        <w:b/>
        <w:sz w:val="24"/>
        <w:szCs w:val="24"/>
      </w:rPr>
      <w:t xml:space="preserve">                                                                                        1</w:t>
    </w:r>
  </w:p>
  <w:p w14:paraId="21DC2909" w14:textId="77777777" w:rsidR="001C4940" w:rsidRDefault="001C49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1C1D7E"/>
    <w:multiLevelType w:val="hybridMultilevel"/>
    <w:tmpl w:val="A78AF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a2tDA1MbG0MDG1NDdU0lEKTi0uzszPAykwrAUAAxlRpiwAAAA="/>
  </w:docVars>
  <w:rsids>
    <w:rsidRoot w:val="00732412"/>
    <w:rsid w:val="001C4940"/>
    <w:rsid w:val="002E782B"/>
    <w:rsid w:val="00363099"/>
    <w:rsid w:val="0059022D"/>
    <w:rsid w:val="005E6AA7"/>
    <w:rsid w:val="00600D62"/>
    <w:rsid w:val="00732412"/>
    <w:rsid w:val="00745479"/>
    <w:rsid w:val="00812BB9"/>
    <w:rsid w:val="00831E11"/>
    <w:rsid w:val="00832261"/>
    <w:rsid w:val="00CB7770"/>
    <w:rsid w:val="00CD701A"/>
    <w:rsid w:val="00D87B42"/>
    <w:rsid w:val="00F34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DDB33"/>
  <w15:chartTrackingRefBased/>
  <w15:docId w15:val="{501510EC-DFC7-4EF6-9358-70162CDA9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412"/>
    <w:pPr>
      <w:ind w:left="720"/>
      <w:contextualSpacing/>
    </w:pPr>
  </w:style>
  <w:style w:type="paragraph" w:styleId="Header">
    <w:name w:val="header"/>
    <w:basedOn w:val="Normal"/>
    <w:link w:val="HeaderChar"/>
    <w:uiPriority w:val="99"/>
    <w:unhideWhenUsed/>
    <w:rsid w:val="001C49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940"/>
  </w:style>
  <w:style w:type="paragraph" w:styleId="Footer">
    <w:name w:val="footer"/>
    <w:basedOn w:val="Normal"/>
    <w:link w:val="FooterChar"/>
    <w:uiPriority w:val="99"/>
    <w:unhideWhenUsed/>
    <w:rsid w:val="001C49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2018-10-07T15:08:00Z</dcterms:created>
  <dcterms:modified xsi:type="dcterms:W3CDTF">2018-10-07T17:50:00Z</dcterms:modified>
</cp:coreProperties>
</file>